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浙江新和成特种材料有限公司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30000吨/年纤维级聚苯硫醚(PPS)及20000吨/年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w:t>复合聚苯硫醚(PPS)新材料建设项目(三期一阶段)(先行验收)</w:t>
      </w:r>
    </w:p>
    <w:p>
      <w:pPr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30"/>
          <w:szCs w:val="30"/>
        </w:rPr>
        <w:t>环保设施竣工及调试公告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我司30000 吨/年纤维级聚苯硫醚(PPS)及20000 吨/年复合聚硫醚(PPS)新材料建设项目(三期一阶段)(先行验收)主体工程及配套环保设施已竣工，具备调试条件。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依据《建设项目竣工环境保护验收暂行办法》第十一条中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宋体" w:cs="Times New Roman"/>
          <w:sz w:val="28"/>
          <w:szCs w:val="28"/>
        </w:rPr>
        <w:t>除按照国家需要保密的情形外，建设单位应当通过其他网站或其他便于公众知晓的方式，向社会公开下列信息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：（</w:t>
      </w:r>
      <w:r>
        <w:rPr>
          <w:rFonts w:hint="default" w:ascii="Times New Roman" w:hAnsi="Times New Roman" w:eastAsia="宋体" w:cs="Times New Roman"/>
          <w:sz w:val="28"/>
          <w:szCs w:val="28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建设项目配套建设的环保设施竣工后，公开竣工日期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；（</w:t>
      </w:r>
      <w:r>
        <w:rPr>
          <w:rFonts w:hint="default" w:ascii="Times New Roman" w:hAnsi="Times New Roman" w:eastAsia="宋体" w:cs="Times New Roman"/>
          <w:sz w:val="28"/>
          <w:szCs w:val="28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对建设项目配套建设的环境保护设施进行调试前，公开调试的起止日期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宋体" w:cs="Times New Roman"/>
          <w:sz w:val="28"/>
          <w:szCs w:val="28"/>
        </w:rPr>
        <w:t>。特此公布本项目环保设施竣工日期及调试起止日期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1、竣工日期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2022年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</w:rPr>
        <w:t>月30日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2、调试开始日期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2022年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>月2日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8"/>
          <w:szCs w:val="28"/>
        </w:rPr>
        <w:t>预计调试结束日期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8"/>
          <w:szCs w:val="28"/>
        </w:rPr>
        <w:t>2023年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</w:rPr>
        <w:t>月1日。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浙江新和成特种材料有限公司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2022年8月1日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8764E"/>
    <w:rsid w:val="057B2AB5"/>
    <w:rsid w:val="08DE611F"/>
    <w:rsid w:val="19822557"/>
    <w:rsid w:val="21691ADC"/>
    <w:rsid w:val="46F96B9D"/>
    <w:rsid w:val="641E5D22"/>
    <w:rsid w:val="772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字符1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">
    <w:name w:val="表格"/>
    <w:basedOn w:val="1"/>
    <w:link w:val="8"/>
    <w:qFormat/>
    <w:uiPriority w:val="99"/>
    <w:pPr>
      <w:spacing w:line="240" w:lineRule="auto"/>
      <w:ind w:firstLine="0" w:firstLineChars="0"/>
      <w:jc w:val="center"/>
    </w:pPr>
    <w:rPr>
      <w:rFonts w:ascii="等线" w:hAnsi="等线" w:eastAsia="宋体"/>
      <w:kern w:val="0"/>
      <w:sz w:val="18"/>
      <w:szCs w:val="18"/>
    </w:rPr>
  </w:style>
  <w:style w:type="character" w:customStyle="1" w:styleId="8">
    <w:name w:val="表格 Char1"/>
    <w:link w:val="7"/>
    <w:qFormat/>
    <w:locked/>
    <w:uiPriority w:val="99"/>
    <w:rPr>
      <w:rFonts w:ascii="等线" w:hAnsi="等线" w:eastAsia="宋体"/>
      <w:sz w:val="18"/>
      <w:szCs w:val="18"/>
    </w:rPr>
  </w:style>
  <w:style w:type="paragraph" w:customStyle="1" w:styleId="9">
    <w:name w:val="样式 样式 表格下方正文： + 首行缩进:  2 字符 + 首行缩进:  2 字符"/>
    <w:basedOn w:val="1"/>
    <w:qFormat/>
    <w:uiPriority w:val="0"/>
    <w:pPr>
      <w:adjustRightInd w:val="0"/>
      <w:snapToGrid w:val="0"/>
      <w:spacing w:line="460" w:lineRule="exact"/>
      <w:ind w:firstLine="0" w:firstLineChars="0"/>
    </w:pPr>
    <w:rPr>
      <w:rFonts w:ascii="Times New Roman" w:hAnsi="Times New Roman" w:eastAsia="宋体" w:cs="宋体"/>
      <w:sz w:val="24"/>
      <w:szCs w:val="20"/>
    </w:rPr>
  </w:style>
  <w:style w:type="paragraph" w:customStyle="1" w:styleId="10">
    <w:name w:val="图表标题"/>
    <w:basedOn w:val="1"/>
    <w:link w:val="11"/>
    <w:qFormat/>
    <w:uiPriority w:val="0"/>
    <w:pPr>
      <w:ind w:firstLine="0" w:firstLineChars="0"/>
    </w:pPr>
    <w:rPr>
      <w:rFonts w:ascii="Times New Roman" w:hAnsi="Times New Roman" w:eastAsia="宋体" w:cs="Times New Roman"/>
      <w:kern w:val="0"/>
      <w:sz w:val="24"/>
    </w:rPr>
  </w:style>
  <w:style w:type="character" w:customStyle="1" w:styleId="11">
    <w:name w:val="图表标题 Char"/>
    <w:link w:val="10"/>
    <w:qFormat/>
    <w:uiPriority w:val="0"/>
    <w:rPr>
      <w:rFonts w:ascii="Times New Roman" w:hAnsi="Times New Roman" w:eastAsia="宋体" w:cs="Times New Roman"/>
      <w:kern w:val="0"/>
      <w:sz w:val="24"/>
    </w:rPr>
  </w:style>
  <w:style w:type="paragraph" w:customStyle="1" w:styleId="12">
    <w:name w:val="表格正文"/>
    <w:basedOn w:val="2"/>
    <w:next w:val="1"/>
    <w:link w:val="13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Times New Roman" w:hAnsi="Times New Roman" w:eastAsia="宋体"/>
      <w:kern w:val="0"/>
      <w:sz w:val="18"/>
      <w:szCs w:val="21"/>
    </w:rPr>
  </w:style>
  <w:style w:type="character" w:customStyle="1" w:styleId="13">
    <w:name w:val="表格正文 Char"/>
    <w:link w:val="12"/>
    <w:qFormat/>
    <w:uiPriority w:val="0"/>
    <w:rPr>
      <w:rFonts w:ascii="Times New Roman" w:hAnsi="Times New Roman" w:eastAsia="宋体"/>
      <w:sz w:val="1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2023-06-25T06:12:00Z</dcterms:created>
  <dc:creator>jiangmanman</dc:creator>
  <cp:lastModifiedBy>jiangmanman</cp:lastModifiedBy>
  <dcterms:modified xsi:type="dcterms:W3CDTF">2023-06-25T06:16:41Z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